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87D1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rPr>
          <w:b/>
          <w:bCs/>
          <w:sz w:val="28"/>
          <w:szCs w:val="28"/>
        </w:rPr>
        <w:t>RISKITIEDOTE JA TIETOISUUDEN VAHVISTUS</w:t>
      </w:r>
    </w:p>
    <w:p w14:paraId="4417D68C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t>Tämä asiakirja on laadittu tarkoituksena tiedottaa ostajalle mahdollisista terveys-, geneettisistä ja jalostuksellisista riskeistä, joita elävän eläimen ostamiseen voi liittyä ja joita ei välttämättä voida täysin ehkäistä tai havaita ennen kissan luovutusta kasvattajan hyvästä jalostustavasta huolimatta.</w:t>
      </w:r>
    </w:p>
    <w:p w14:paraId="1BF922E5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t>Tämä asiakirja ei korvaa eikä muuta kauppasopimusta tai sen liitteitä, vaan täydentää niitä tiedoksiantotarkoituksessa.</w:t>
      </w:r>
    </w:p>
    <w:p w14:paraId="6438F33D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rPr>
          <w:b/>
          <w:bCs/>
        </w:rPr>
        <w:t>1. YLEISET MÄÄRÄYKSET</w:t>
      </w:r>
    </w:p>
    <w:p w14:paraId="5DC622EE" w14:textId="77777777" w:rsidR="00FD6885" w:rsidRDefault="00FD6885" w:rsidP="00FD6885">
      <w:pPr>
        <w:pStyle w:val="Luettelokappale"/>
        <w:numPr>
          <w:ilvl w:val="1"/>
          <w:numId w:val="1"/>
        </w:numPr>
        <w:suppressAutoHyphens w:val="0"/>
        <w:rPr>
          <w:kern w:val="2"/>
          <w:lang w:eastAsia="fi-FI"/>
          <w14:ligatures w14:val="standardContextual"/>
        </w:rPr>
      </w:pPr>
      <w:r>
        <w:t xml:space="preserve">Ostaja on tietoinen siitä, että elävän eläimen terveyteen ja kehitykseen voivat vaikuttaa geneettiset, ympäristölliset, </w:t>
      </w:r>
      <w:proofErr w:type="spellStart"/>
      <w:r>
        <w:t>epigeneettiset</w:t>
      </w:r>
      <w:proofErr w:type="spellEnd"/>
      <w:r>
        <w:t xml:space="preserve"> ja satunnaiset tekijät, joita ei ole mahdollista täysin ennakoida tai sulkea pois.</w:t>
      </w:r>
    </w:p>
    <w:p w14:paraId="345672F0" w14:textId="77777777" w:rsidR="00FD6885" w:rsidRDefault="00FD6885" w:rsidP="00FD6885">
      <w:pPr>
        <w:pStyle w:val="Luettelokappale"/>
        <w:numPr>
          <w:ilvl w:val="1"/>
          <w:numId w:val="1"/>
        </w:numPr>
        <w:suppressAutoHyphens w:val="0"/>
        <w:rPr>
          <w:kern w:val="2"/>
          <w:lang w:eastAsia="fi-FI"/>
          <w14:ligatures w14:val="standardContextual"/>
        </w:rPr>
      </w:pPr>
      <w:r>
        <w:t>Kasvattaja vahvistaa, että hän on tässä asiakirjassa ilmoittanut kaikki hänen tiedossaan olevat seikat, joilla voi olla merkitystä ostajan päätöksenteon kannalta.</w:t>
      </w:r>
    </w:p>
    <w:p w14:paraId="5ACDF538" w14:textId="77777777" w:rsidR="00FD6885" w:rsidRDefault="00FD6885" w:rsidP="00FD6885">
      <w:pPr>
        <w:pStyle w:val="Luettelokappale"/>
        <w:numPr>
          <w:ilvl w:val="1"/>
          <w:numId w:val="1"/>
        </w:numPr>
        <w:suppressAutoHyphens w:val="0"/>
        <w:rPr>
          <w:kern w:val="2"/>
          <w:lang w:eastAsia="fi-FI"/>
          <w14:ligatures w14:val="standardContextual"/>
        </w:rPr>
      </w:pPr>
      <w:r>
        <w:t>Ostaja vahvistaa tutustuneensa tämän riskitiedotteen sisältöön, ymmärtäneensä sen sekä esittäneensä tarvittaessa tarkentavia kysymyksiä.</w:t>
      </w:r>
    </w:p>
    <w:p w14:paraId="7FDE861F" w14:textId="77777777" w:rsidR="00FD6885" w:rsidRDefault="00FD6885" w:rsidP="00FD6885">
      <w:pPr>
        <w:pStyle w:val="Luettelokappale"/>
        <w:numPr>
          <w:ilvl w:val="1"/>
          <w:numId w:val="1"/>
        </w:numPr>
        <w:suppressAutoHyphens w:val="0"/>
        <w:rPr>
          <w:kern w:val="2"/>
          <w:lang w:eastAsia="fi-FI"/>
          <w14:ligatures w14:val="standardContextual"/>
        </w:rPr>
      </w:pPr>
      <w:r>
        <w:t xml:space="preserve">Riskitiedotetta käytettäessä kasvattaja sitoutuu toimittamaan vastaavan asiakirjan kopion myös rotukissayhdistys Fennica </w:t>
      </w:r>
      <w:proofErr w:type="spellStart"/>
      <w:r>
        <w:t>Cattukselle</w:t>
      </w:r>
      <w:proofErr w:type="spellEnd"/>
      <w:r>
        <w:t>.</w:t>
      </w:r>
    </w:p>
    <w:p w14:paraId="0DC0E5E9" w14:textId="77777777" w:rsidR="00FD6885" w:rsidRDefault="00FD6885" w:rsidP="00FD6885">
      <w:pPr>
        <w:pStyle w:val="Luettelokappale"/>
        <w:numPr>
          <w:ilvl w:val="1"/>
          <w:numId w:val="1"/>
        </w:numPr>
        <w:suppressAutoHyphens w:val="0"/>
        <w:rPr>
          <w:kern w:val="2"/>
          <w:lang w:eastAsia="fi-FI"/>
          <w14:ligatures w14:val="standardContextual"/>
        </w:rPr>
      </w:pPr>
      <w:r>
        <w:t>Riskitiedotetta ei saa käyttää järjestelmällisesti tai tarkoituksena peittää huolimatonta, vastuutonta tai rotujalostuksen periaatteiden vastaista jalostustoimintaa.</w:t>
      </w:r>
    </w:p>
    <w:p w14:paraId="77721441" w14:textId="3EA7DCDB" w:rsidR="00761A45" w:rsidRPr="00FD6885" w:rsidRDefault="00FD6885" w:rsidP="00FD6885">
      <w:pPr>
        <w:pStyle w:val="Luettelokappale"/>
        <w:numPr>
          <w:ilvl w:val="1"/>
          <w:numId w:val="1"/>
        </w:numPr>
        <w:suppressAutoHyphens w:val="0"/>
        <w:rPr>
          <w:kern w:val="2"/>
          <w:lang w:eastAsia="fi-FI"/>
          <w14:ligatures w14:val="standardContextual"/>
        </w:rPr>
      </w:pPr>
      <w:r>
        <w:t>Riitatilanteissa arvioidaan kasvattajan tietoisia jalostusvalintoja, riskien perusteltavuutta ja oikeasuhtaisuutta sekä niiden vastaavuutta hyvään jalostustapaan. Huomioon otetaan myös rotukissayhdistyksen ennen parituksen toteuttamista antaman erityisluvan olemassaolo sekä erityislupahakemuksessa esitetty jalostuksellinen perustelu.</w:t>
      </w:r>
    </w:p>
    <w:p w14:paraId="737FF5D1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rPr>
          <w:b/>
          <w:bCs/>
        </w:rPr>
        <w:t>2. VANHEMPIEN JA/TAI KISSANPENNUN AIEMMAT TERVEYSTIEDOT</w:t>
      </w:r>
    </w:p>
    <w:p w14:paraId="7137893A" w14:textId="6A4BA710" w:rsidR="00FD6885" w:rsidRDefault="00CA07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07BC6" wp14:editId="3B88D176">
                <wp:simplePos x="0" y="0"/>
                <wp:positionH relativeFrom="margin">
                  <wp:posOffset>-635</wp:posOffset>
                </wp:positionH>
                <wp:positionV relativeFrom="paragraph">
                  <wp:posOffset>469900</wp:posOffset>
                </wp:positionV>
                <wp:extent cx="5798820" cy="708660"/>
                <wp:effectExtent l="0" t="0" r="11430" b="15240"/>
                <wp:wrapSquare wrapText="bothSides"/>
                <wp:docPr id="1003525368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8820" cy="708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3BC1A7AA" w14:textId="77777777" w:rsidR="00CA07E9" w:rsidRDefault="00CA07E9"/>
                          <w:p w14:paraId="0F49FE4D" w14:textId="77777777" w:rsidR="00CA07E9" w:rsidRDefault="00CA07E9"/>
                          <w:p w14:paraId="24AD85C6" w14:textId="77777777" w:rsidR="00CA07E9" w:rsidRPr="00AE4103" w:rsidRDefault="00CA07E9" w:rsidP="00AE41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07BC6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.05pt;margin-top:37pt;width:456.6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" filled="f" strokecolor="#404040 [2429]" strokeweight=".5pt">
                <v:fill o:detectmouseclick="t"/>
                <v:textbox>
                  <w:txbxContent>
                    <w:p w14:paraId="3BC1A7AA" w14:textId="77777777" w:rsidR="00CA07E9" w:rsidRDefault="00CA07E9"/>
                    <w:p w14:paraId="0F49FE4D" w14:textId="77777777" w:rsidR="00CA07E9" w:rsidRDefault="00CA07E9"/>
                    <w:p w14:paraId="24AD85C6" w14:textId="77777777" w:rsidR="00CA07E9" w:rsidRPr="00AE4103" w:rsidRDefault="00CA07E9" w:rsidP="00AE4103"/>
                  </w:txbxContent>
                </v:textbox>
                <w10:wrap type="square" anchorx="margin"/>
              </v:shape>
            </w:pict>
          </mc:Fallback>
        </mc:AlternateContent>
      </w:r>
      <w:r w:rsidR="00FD6885">
        <w:rPr>
          <w:rFonts w:ascii="MS Gothic" w:eastAsia="MS Gothic" w:hAnsi="MS Gothic" w:hint="eastAsia"/>
        </w:rPr>
        <w:t>☐</w:t>
      </w:r>
      <w:r w:rsidR="00FD6885">
        <w:t xml:space="preserve"> Kissanpennulla / vanhemmilla on ennen luovutusta esiintynyt seuraavia sairauksia, tiloja tai terveyshäiriöitä (mukaan lukien infektiot, traumat, kehityshäiriöt):</w:t>
      </w:r>
    </w:p>
    <w:p w14:paraId="77721445" w14:textId="3B133100" w:rsidR="00761A45" w:rsidRPr="00FD6885" w:rsidRDefault="00FD6885">
      <w:pPr>
        <w:rPr>
          <w:kern w:val="2"/>
          <w:lang w:eastAsia="fi-FI"/>
          <w14:ligatures w14:val="standardContextual"/>
        </w:rPr>
      </w:pPr>
      <w:r>
        <w:rPr>
          <w:rFonts w:ascii="MS Gothic" w:eastAsia="MS Gothic" w:hAnsi="MS Gothic" w:hint="eastAsia"/>
        </w:rPr>
        <w:t>☐</w:t>
      </w:r>
      <w:r>
        <w:t xml:space="preserve"> Kissanpennulla / vanhemmilla </w:t>
      </w:r>
      <w:r>
        <w:rPr>
          <w:b/>
          <w:bCs/>
        </w:rPr>
        <w:t>ei ole</w:t>
      </w:r>
      <w:r>
        <w:t xml:space="preserve"> ennen luovutusta tiedossa olleita merkittäviä terveysongelmia.</w:t>
      </w:r>
    </w:p>
    <w:p w14:paraId="77721447" w14:textId="4DD4C6B0" w:rsidR="00761A45" w:rsidRPr="00FD6885" w:rsidRDefault="00FD6885">
      <w:pPr>
        <w:rPr>
          <w:kern w:val="2"/>
          <w:lang w:eastAsia="fi-FI"/>
          <w14:ligatures w14:val="standardContextual"/>
        </w:rPr>
      </w:pPr>
      <w:r>
        <w:t>Ostajalle on ilmoitettu, että mainittu tila tai mainitut tilat:</w:t>
      </w:r>
      <w:r>
        <w:br/>
      </w:r>
      <w:r>
        <w:rPr>
          <w:rFonts w:ascii="MS Gothic" w:eastAsia="MS Gothic" w:hAnsi="MS Gothic" w:hint="eastAsia"/>
        </w:rPr>
        <w:t>☐</w:t>
      </w:r>
      <w:r>
        <w:t xml:space="preserve"> ovat täysin parantuneet</w:t>
      </w:r>
      <w:r>
        <w:br/>
      </w:r>
      <w:r>
        <w:rPr>
          <w:rFonts w:ascii="MS Gothic" w:eastAsia="MS Gothic" w:hAnsi="MS Gothic" w:hint="eastAsia"/>
        </w:rPr>
        <w:t>☐</w:t>
      </w:r>
      <w:r>
        <w:t xml:space="preserve"> voivat tietyissä tapauksissa uusiutua</w:t>
      </w:r>
      <w:r>
        <w:br/>
      </w:r>
      <w:r>
        <w:rPr>
          <w:rFonts w:ascii="MS Gothic" w:eastAsia="MS Gothic" w:hAnsi="MS Gothic" w:hint="eastAsia"/>
        </w:rPr>
        <w:t>☐</w:t>
      </w:r>
      <w:r>
        <w:t xml:space="preserve"> eivät liity perinnölliseen alttiuteen</w:t>
      </w:r>
    </w:p>
    <w:p w14:paraId="12A8290F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rPr>
          <w:b/>
          <w:bCs/>
        </w:rPr>
        <w:t>3. TERVEYSTUTKIMUKSET JA TESTIT</w:t>
      </w:r>
    </w:p>
    <w:p w14:paraId="09A4303E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t>3.1. Vanhemmille on tehty seuraavat tutkimukset / testit:</w:t>
      </w:r>
    </w:p>
    <w:p w14:paraId="255B0D5E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rPr>
          <w:rFonts w:ascii="MS Gothic" w:eastAsia="MS Gothic" w:hAnsi="MS Gothic" w:hint="eastAsia"/>
        </w:rPr>
        <w:t>☐</w:t>
      </w:r>
      <w:r>
        <w:t xml:space="preserve"> Geenitestit: ______________________________________________</w:t>
      </w:r>
      <w:r>
        <w:br/>
      </w:r>
      <w:r>
        <w:rPr>
          <w:rFonts w:ascii="MS Gothic" w:eastAsia="MS Gothic" w:hAnsi="MS Gothic" w:hint="eastAsia"/>
        </w:rPr>
        <w:t>☐</w:t>
      </w:r>
      <w:r>
        <w:t xml:space="preserve"> Röntgentutkimukset: _______________________________________</w:t>
      </w:r>
      <w:r>
        <w:br/>
      </w:r>
      <w:r>
        <w:rPr>
          <w:rFonts w:ascii="MS Gothic" w:eastAsia="MS Gothic" w:hAnsi="MS Gothic" w:hint="eastAsia"/>
        </w:rPr>
        <w:t>☐</w:t>
      </w:r>
      <w:r>
        <w:t xml:space="preserve"> Ultraääni- / sydäntutkimukset: _______________________________</w:t>
      </w:r>
      <w:r>
        <w:br/>
      </w:r>
      <w:r>
        <w:rPr>
          <w:rFonts w:ascii="MS Gothic" w:eastAsia="MS Gothic" w:hAnsi="MS Gothic" w:hint="eastAsia"/>
        </w:rPr>
        <w:t>☐</w:t>
      </w:r>
      <w:r>
        <w:t xml:space="preserve"> Muut tutkimukset: ___________________________________________</w:t>
      </w:r>
    </w:p>
    <w:p w14:paraId="4B61FFE1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lastRenderedPageBreak/>
        <w:t xml:space="preserve">3.2. Ostajalle on ilmoitettu, että seuraavia tutkimuksia </w:t>
      </w:r>
      <w:r>
        <w:rPr>
          <w:b/>
          <w:bCs/>
        </w:rPr>
        <w:t>ei ole</w:t>
      </w:r>
      <w:r>
        <w:t xml:space="preserve"> tehty vanhemmille:</w:t>
      </w:r>
    </w:p>
    <w:p w14:paraId="63576F2F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rPr>
          <w:rFonts w:ascii="MS Gothic" w:eastAsia="MS Gothic" w:hAnsi="MS Gothic" w:hint="eastAsia"/>
        </w:rPr>
        <w:t>☐</w:t>
      </w:r>
      <w:r>
        <w:t xml:space="preserve"> Lonkkadysplasiatutkimus</w:t>
      </w:r>
      <w:r>
        <w:br/>
      </w:r>
      <w:r>
        <w:rPr>
          <w:rFonts w:ascii="MS Gothic" w:eastAsia="MS Gothic" w:hAnsi="MS Gothic" w:hint="eastAsia"/>
        </w:rPr>
        <w:t>☐</w:t>
      </w:r>
      <w:r>
        <w:t xml:space="preserve"> Sydäntutkimus (HCM)</w:t>
      </w:r>
      <w:r>
        <w:br/>
      </w:r>
      <w:r>
        <w:rPr>
          <w:rFonts w:ascii="MS Gothic" w:eastAsia="MS Gothic" w:hAnsi="MS Gothic" w:hint="eastAsia"/>
        </w:rPr>
        <w:t>☐</w:t>
      </w:r>
      <w:r>
        <w:t xml:space="preserve"> Spesifiset geenitestit (täsmennä): ____________________</w:t>
      </w:r>
      <w:r>
        <w:br/>
      </w:r>
      <w:r>
        <w:rPr>
          <w:rFonts w:ascii="MS Gothic" w:eastAsia="MS Gothic" w:hAnsi="MS Gothic" w:hint="eastAsia"/>
        </w:rPr>
        <w:t>☐</w:t>
      </w:r>
      <w:r>
        <w:t xml:space="preserve"> Muut tutkimukset: ___________________________________________</w:t>
      </w:r>
    </w:p>
    <w:p w14:paraId="7772144E" w14:textId="7E38617D" w:rsidR="00761A45" w:rsidRPr="00CA07E9" w:rsidRDefault="00FD6885">
      <w:pPr>
        <w:rPr>
          <w:kern w:val="2"/>
          <w:lang w:eastAsia="fi-FI"/>
          <w14:ligatures w14:val="standardContextual"/>
        </w:rPr>
      </w:pPr>
      <w:r>
        <w:t>3.3. Ostaja vahvistaa olevansa tietoinen siitä, että tutkimusten puuttuminen ei tarkoita sairauden olemassaoloa, mutta voi tarkoittaa, ettei tiettyjä riskejä ole mahdollista täysin sulkea pois.</w:t>
      </w:r>
    </w:p>
    <w:p w14:paraId="5C8E12A2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rPr>
          <w:b/>
          <w:bCs/>
        </w:rPr>
        <w:t>4. JALOSTUKSELLISET RISKITEKIJÄT</w:t>
      </w:r>
    </w:p>
    <w:p w14:paraId="617B3A82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t>Ostajalle on ilmoitettu seuraavista mahdollisista jalostuksellisista riskitekijöistä:</w:t>
      </w:r>
    </w:p>
    <w:p w14:paraId="766147BE" w14:textId="77777777" w:rsidR="00FD6885" w:rsidRDefault="00FD6885">
      <w:pPr>
        <w:spacing w:after="0"/>
        <w:rPr>
          <w:kern w:val="2"/>
          <w:lang w:eastAsia="fi-FI"/>
          <w14:ligatures w14:val="standardContextual"/>
        </w:rPr>
      </w:pPr>
      <w:r>
        <w:rPr>
          <w:rFonts w:ascii="MS Gothic" w:eastAsia="MS Gothic" w:hAnsi="MS Gothic" w:hint="eastAsia"/>
        </w:rPr>
        <w:t>☐</w:t>
      </w:r>
      <w:r>
        <w:t xml:space="preserve"> Kyseessä on kokeellinen paritus</w:t>
      </w:r>
      <w:r>
        <w:br/>
      </w:r>
      <w:r>
        <w:rPr>
          <w:rFonts w:ascii="MS Gothic" w:eastAsia="MS Gothic" w:hAnsi="MS Gothic" w:hint="eastAsia"/>
        </w:rPr>
        <w:t>☐</w:t>
      </w:r>
      <w:r>
        <w:t xml:space="preserve"> Paritukseen sisältyy sukulaisuusaste, joka on sallittu jalostussääntöjen puitteissa</w:t>
      </w:r>
    </w:p>
    <w:p w14:paraId="7D7354DF" w14:textId="77777777" w:rsidR="00FD6885" w:rsidRDefault="00FD6885">
      <w:pPr>
        <w:spacing w:after="0"/>
        <w:rPr>
          <w:kern w:val="2"/>
          <w:lang w:eastAsia="fi-FI"/>
          <w14:ligatures w14:val="standardContextual"/>
        </w:rPr>
      </w:pPr>
      <w:r>
        <w:rPr>
          <w:rFonts w:ascii="MS Gothic" w:eastAsia="MS Gothic" w:hAnsi="MS Gothic" w:hint="eastAsia"/>
        </w:rPr>
        <w:t>☐</w:t>
      </w:r>
      <w:r>
        <w:t xml:space="preserve"> Paritukseen sisältyy sukulaisuusaste, joka ylittää 10 %</w:t>
      </w:r>
      <w:r>
        <w:br/>
      </w:r>
      <w:r>
        <w:rPr>
          <w:rFonts w:ascii="MS Gothic" w:eastAsia="MS Gothic" w:hAnsi="MS Gothic" w:hint="eastAsia"/>
        </w:rPr>
        <w:t>☐</w:t>
      </w:r>
      <w:r>
        <w:t xml:space="preserve"> Käytetty on ostettua jalostuseläintä, jonka täydellinen linjahistoria ei ole kasvattajan tiedossa</w:t>
      </w:r>
      <w:r>
        <w:br/>
      </w:r>
      <w:r>
        <w:rPr>
          <w:rFonts w:ascii="MS Gothic" w:eastAsia="MS Gothic" w:hAnsi="MS Gothic" w:hint="eastAsia"/>
        </w:rPr>
        <w:t>☐</w:t>
      </w:r>
      <w:r>
        <w:t xml:space="preserve"> Kyseessä on uusi tai harvinainen linja</w:t>
      </w:r>
      <w:r>
        <w:br/>
      </w:r>
      <w:r>
        <w:rPr>
          <w:rFonts w:ascii="MS Gothic" w:eastAsia="MS Gothic" w:hAnsi="MS Gothic" w:hint="eastAsia"/>
        </w:rPr>
        <w:t>☐</w:t>
      </w:r>
      <w:r>
        <w:t xml:space="preserve"> Kyseessä on rotu, jolla tiedetään olevan suurempi riski tiettyjen perinnöllisten sairauksien ilmenemiseen</w:t>
      </w:r>
    </w:p>
    <w:p w14:paraId="76B84E67" w14:textId="7D4BAE78" w:rsidR="00FD6885" w:rsidRDefault="00CA07E9">
      <w:pPr>
        <w:rPr>
          <w:kern w:val="2"/>
          <w:lang w:eastAsia="fi-FI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3C34D" wp14:editId="6D6FF115">
                <wp:simplePos x="0" y="0"/>
                <wp:positionH relativeFrom="margin">
                  <wp:posOffset>-635</wp:posOffset>
                </wp:positionH>
                <wp:positionV relativeFrom="paragraph">
                  <wp:posOffset>280670</wp:posOffset>
                </wp:positionV>
                <wp:extent cx="5852160" cy="661670"/>
                <wp:effectExtent l="0" t="0" r="15240" b="24130"/>
                <wp:wrapSquare wrapText="bothSides"/>
                <wp:docPr id="138074852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661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18D6D" w14:textId="77777777" w:rsidR="00CA07E9" w:rsidRDefault="00CA07E9"/>
                          <w:p w14:paraId="550B55C7" w14:textId="77777777" w:rsidR="00CA07E9" w:rsidRPr="00D81346" w:rsidRDefault="00CA07E9" w:rsidP="00D813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13C34D" id="_x0000_s1027" type="#_x0000_t202" style="position:absolute;margin-left:-.05pt;margin-top:22.1pt;width:460.8pt;height:52.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" filled="f" strokeweight=".5pt">
                <v:fill o:detectmouseclick="t"/>
                <v:textbox style="mso-fit-shape-to-text:t">
                  <w:txbxContent>
                    <w:p w14:paraId="31318D6D" w14:textId="77777777" w:rsidR="00CA07E9" w:rsidRDefault="00CA07E9"/>
                    <w:p w14:paraId="550B55C7" w14:textId="77777777" w:rsidR="00CA07E9" w:rsidRPr="00D81346" w:rsidRDefault="00CA07E9" w:rsidP="00D81346"/>
                  </w:txbxContent>
                </v:textbox>
                <w10:wrap type="square" anchorx="margin"/>
              </v:shape>
            </w:pict>
          </mc:Fallback>
        </mc:AlternateContent>
      </w:r>
      <w:r w:rsidR="00FD6885">
        <w:t>Tarkennukset:</w:t>
      </w:r>
    </w:p>
    <w:p w14:paraId="77721456" w14:textId="7F0EFEA3" w:rsidR="00761A45" w:rsidRDefault="00761A45"/>
    <w:p w14:paraId="149C64B7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rPr>
          <w:b/>
          <w:bCs/>
        </w:rPr>
        <w:t>5. OSTAJAN TIETOISUUDEN VAHVISTUS</w:t>
      </w:r>
    </w:p>
    <w:p w14:paraId="7F5F70E4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t>5.1. Ostaja vahvistaa ymmärtävänsä, että tässä riskitiedotteessa kuvatut seikat eivät ole tulkittavissa myyntivirheeksi, jos niitä ei ollut mahdollista havaita luovutushetkellä eikä kasvattaja ollut niitä tahallisesti salannut.</w:t>
      </w:r>
    </w:p>
    <w:p w14:paraId="3DA5DB7B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t>5.2. Ostaja vahvistaa olevansa tietoinen oikeudestaan kääntyä kysymysten tai epäilyjen ilmetessä kasvattajan ja/tai rotukissayhdistyksen puoleen ennen jatkotoimiin ryhtymistä.</w:t>
      </w:r>
    </w:p>
    <w:p w14:paraId="7772145A" w14:textId="77777777" w:rsidR="00761A45" w:rsidRDefault="00761A45">
      <w:pPr>
        <w:rPr>
          <w:lang w:val="et-EE"/>
        </w:rPr>
      </w:pPr>
    </w:p>
    <w:p w14:paraId="3743437E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rPr>
          <w:b/>
          <w:bCs/>
        </w:rPr>
        <w:t>6. ALLEKIRJOITUKSET</w:t>
      </w:r>
    </w:p>
    <w:p w14:paraId="45D3CDB2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t>Kasvattaja: ____________________________ Päivämäärä: ___________</w:t>
      </w:r>
    </w:p>
    <w:p w14:paraId="5B313857" w14:textId="77777777" w:rsidR="00FD6885" w:rsidRDefault="00FD6885">
      <w:pPr>
        <w:rPr>
          <w:kern w:val="2"/>
          <w:lang w:eastAsia="fi-FI"/>
          <w14:ligatures w14:val="standardContextual"/>
        </w:rPr>
      </w:pPr>
      <w:r>
        <w:t>Ostaja: ________________________________ Päivämäärä: ___________</w:t>
      </w:r>
    </w:p>
    <w:p w14:paraId="7772145E" w14:textId="77777777" w:rsidR="00761A45" w:rsidRDefault="00761A45"/>
    <w:sectPr w:rsidR="00761A45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083B" w14:textId="77777777" w:rsidR="006A061C" w:rsidRDefault="006A061C">
      <w:pPr>
        <w:spacing w:after="0" w:line="240" w:lineRule="auto"/>
      </w:pPr>
      <w:r>
        <w:separator/>
      </w:r>
    </w:p>
  </w:endnote>
  <w:endnote w:type="continuationSeparator" w:id="0">
    <w:p w14:paraId="642B8290" w14:textId="77777777" w:rsidR="006A061C" w:rsidRDefault="006A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9CC7" w14:textId="77777777" w:rsidR="006A061C" w:rsidRDefault="006A06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70F285" w14:textId="77777777" w:rsidR="006A061C" w:rsidRDefault="006A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1448" w14:textId="77777777" w:rsidR="00000000" w:rsidRDefault="0000000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6B4C"/>
    <w:multiLevelType w:val="multilevel"/>
    <w:tmpl w:val="20A4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05EAB"/>
    <w:multiLevelType w:val="multilevel"/>
    <w:tmpl w:val="39AC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724CA"/>
    <w:multiLevelType w:val="multilevel"/>
    <w:tmpl w:val="4348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F5875"/>
    <w:multiLevelType w:val="multilevel"/>
    <w:tmpl w:val="7322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40D9E"/>
    <w:multiLevelType w:val="multilevel"/>
    <w:tmpl w:val="4586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C0548"/>
    <w:multiLevelType w:val="multilevel"/>
    <w:tmpl w:val="758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8127BF"/>
    <w:multiLevelType w:val="multilevel"/>
    <w:tmpl w:val="0246AE9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148939422">
    <w:abstractNumId w:val="6"/>
  </w:num>
  <w:num w:numId="2" w16cid:durableId="259720600">
    <w:abstractNumId w:val="1"/>
  </w:num>
  <w:num w:numId="3" w16cid:durableId="1141995400">
    <w:abstractNumId w:val="2"/>
  </w:num>
  <w:num w:numId="4" w16cid:durableId="1652521210">
    <w:abstractNumId w:val="0"/>
  </w:num>
  <w:num w:numId="5" w16cid:durableId="1018848593">
    <w:abstractNumId w:val="3"/>
  </w:num>
  <w:num w:numId="6" w16cid:durableId="2123574054">
    <w:abstractNumId w:val="5"/>
  </w:num>
  <w:num w:numId="7" w16cid:durableId="914820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1A45"/>
    <w:rsid w:val="00123FF4"/>
    <w:rsid w:val="006A061C"/>
    <w:rsid w:val="00761A45"/>
    <w:rsid w:val="00CA07E9"/>
    <w:rsid w:val="00DE3FDA"/>
    <w:rsid w:val="00F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1437"/>
  <w15:docId w15:val="{9C8000B9-D5E9-4234-B616-9D60D759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lang w:val="fi-FI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tsikko7">
    <w:name w:val="heading 7"/>
    <w:basedOn w:val="Normaali"/>
    <w:next w:val="Normaali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tsikko8">
    <w:name w:val="heading 8"/>
    <w:basedOn w:val="Normaali"/>
    <w:next w:val="Normaali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tsikko9">
    <w:name w:val="heading 9"/>
    <w:basedOn w:val="Normaali"/>
    <w:next w:val="Normaali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Heading1Char">
    <w:name w:val="Heading 1 Char"/>
    <w:basedOn w:val="Kappaleenoletusfontti"/>
    <w:rPr>
      <w:rFonts w:ascii="Calibri Light" w:eastAsia="Times New Roman" w:hAnsi="Calibri Light" w:cs="Times New Roman"/>
      <w:color w:val="2F5496"/>
      <w:sz w:val="40"/>
      <w:szCs w:val="40"/>
      <w:lang w:val="fi-FI"/>
    </w:rPr>
  </w:style>
  <w:style w:type="character" w:customStyle="1" w:styleId="Heading2Char">
    <w:name w:val="Heading 2 Char"/>
    <w:basedOn w:val="Kappaleenoletusfontti"/>
    <w:rPr>
      <w:rFonts w:ascii="Calibri Light" w:eastAsia="Times New Roman" w:hAnsi="Calibri Light" w:cs="Times New Roman"/>
      <w:color w:val="2F5496"/>
      <w:sz w:val="32"/>
      <w:szCs w:val="32"/>
      <w:lang w:val="fi-FI"/>
    </w:rPr>
  </w:style>
  <w:style w:type="character" w:customStyle="1" w:styleId="Heading3Char">
    <w:name w:val="Heading 3 Char"/>
    <w:basedOn w:val="Kappaleenoletusfontti"/>
    <w:rPr>
      <w:rFonts w:eastAsia="Times New Roman" w:cs="Times New Roman"/>
      <w:color w:val="2F5496"/>
      <w:sz w:val="28"/>
      <w:szCs w:val="28"/>
      <w:lang w:val="fi-FI"/>
    </w:rPr>
  </w:style>
  <w:style w:type="character" w:customStyle="1" w:styleId="Heading4Char">
    <w:name w:val="Heading 4 Char"/>
    <w:basedOn w:val="Kappaleenoletusfontti"/>
    <w:rPr>
      <w:rFonts w:eastAsia="Times New Roman" w:cs="Times New Roman"/>
      <w:i/>
      <w:iCs/>
      <w:color w:val="2F5496"/>
      <w:lang w:val="fi-FI"/>
    </w:rPr>
  </w:style>
  <w:style w:type="character" w:customStyle="1" w:styleId="Heading5Char">
    <w:name w:val="Heading 5 Char"/>
    <w:basedOn w:val="Kappaleenoletusfontti"/>
    <w:rPr>
      <w:rFonts w:eastAsia="Times New Roman" w:cs="Times New Roman"/>
      <w:color w:val="2F5496"/>
      <w:lang w:val="fi-FI"/>
    </w:rPr>
  </w:style>
  <w:style w:type="character" w:customStyle="1" w:styleId="Heading6Char">
    <w:name w:val="Heading 6 Char"/>
    <w:basedOn w:val="Kappaleenoletusfontti"/>
    <w:rPr>
      <w:rFonts w:eastAsia="Times New Roman" w:cs="Times New Roman"/>
      <w:i/>
      <w:iCs/>
      <w:color w:val="595959"/>
      <w:lang w:val="fi-FI"/>
    </w:rPr>
  </w:style>
  <w:style w:type="character" w:customStyle="1" w:styleId="Heading7Char">
    <w:name w:val="Heading 7 Char"/>
    <w:basedOn w:val="Kappaleenoletusfontti"/>
    <w:rPr>
      <w:rFonts w:eastAsia="Times New Roman" w:cs="Times New Roman"/>
      <w:color w:val="595959"/>
      <w:lang w:val="fi-FI"/>
    </w:rPr>
  </w:style>
  <w:style w:type="character" w:customStyle="1" w:styleId="Heading8Char">
    <w:name w:val="Heading 8 Char"/>
    <w:basedOn w:val="Kappaleenoletusfontti"/>
    <w:rPr>
      <w:rFonts w:eastAsia="Times New Roman" w:cs="Times New Roman"/>
      <w:i/>
      <w:iCs/>
      <w:color w:val="272727"/>
      <w:lang w:val="fi-FI"/>
    </w:rPr>
  </w:style>
  <w:style w:type="character" w:customStyle="1" w:styleId="Heading9Char">
    <w:name w:val="Heading 9 Char"/>
    <w:basedOn w:val="Kappaleenoletusfontti"/>
    <w:rPr>
      <w:rFonts w:eastAsia="Times New Roman" w:cs="Times New Roman"/>
      <w:color w:val="272727"/>
      <w:lang w:val="fi-FI"/>
    </w:rPr>
  </w:style>
  <w:style w:type="paragraph" w:styleId="Otsikko">
    <w:name w:val="Title"/>
    <w:basedOn w:val="Normaali"/>
    <w:next w:val="Normaali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Kappaleenoletusfontti"/>
    <w:rPr>
      <w:rFonts w:ascii="Calibri Light" w:eastAsia="Times New Roman" w:hAnsi="Calibri Light" w:cs="Times New Roman"/>
      <w:spacing w:val="-10"/>
      <w:kern w:val="3"/>
      <w:sz w:val="56"/>
      <w:szCs w:val="56"/>
      <w:lang w:val="fi-FI"/>
    </w:rPr>
  </w:style>
  <w:style w:type="paragraph" w:styleId="Alaotsikko">
    <w:name w:val="Subtitle"/>
    <w:basedOn w:val="Normaali"/>
    <w:next w:val="Normaali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Kappaleenoletusfontti"/>
    <w:rPr>
      <w:rFonts w:eastAsia="Times New Roman" w:cs="Times New Roman"/>
      <w:color w:val="595959"/>
      <w:spacing w:val="15"/>
      <w:sz w:val="28"/>
      <w:szCs w:val="28"/>
      <w:lang w:val="fi-FI"/>
    </w:rPr>
  </w:style>
  <w:style w:type="paragraph" w:styleId="Lainaus">
    <w:name w:val="Quote"/>
    <w:basedOn w:val="Normaali"/>
    <w:next w:val="Normaali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Kappaleenoletusfontti"/>
    <w:rPr>
      <w:i/>
      <w:iCs/>
      <w:color w:val="404040"/>
      <w:lang w:val="fi-FI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Voimakaskorostus">
    <w:name w:val="Intense Emphasis"/>
    <w:basedOn w:val="Kappaleenoletusfontti"/>
    <w:rPr>
      <w:i/>
      <w:iCs/>
      <w:color w:val="2F5496"/>
    </w:rPr>
  </w:style>
  <w:style w:type="paragraph" w:styleId="Erottuvalainaus">
    <w:name w:val="Intense Quote"/>
    <w:basedOn w:val="Normaali"/>
    <w:next w:val="Normaali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Kappaleenoletusfontti"/>
    <w:rPr>
      <w:i/>
      <w:iCs/>
      <w:color w:val="2F5496"/>
      <w:lang w:val="fi-FI"/>
    </w:rPr>
  </w:style>
  <w:style w:type="character" w:styleId="Erottuvaviittaus">
    <w:name w:val="Intense Reference"/>
    <w:basedOn w:val="Kappaleenoletusfontti"/>
    <w:rPr>
      <w:b/>
      <w:bCs/>
      <w:smallCaps/>
      <w:color w:val="2F5496"/>
      <w:spacing w:val="5"/>
    </w:rPr>
  </w:style>
  <w:style w:type="paragraph" w:styleId="Yltunniste">
    <w:name w:val="header"/>
    <w:basedOn w:val="Normaali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Kappaleenoletusfontti"/>
    <w:rPr>
      <w:lang w:val="fi-FI"/>
    </w:rPr>
  </w:style>
  <w:style w:type="paragraph" w:styleId="Alatunniste">
    <w:name w:val="footer"/>
    <w:basedOn w:val="Normaali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Kappaleenoletusfontti"/>
    <w:rPr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3600</Characters>
  <Application>Microsoft Office Word</Application>
  <DocSecurity>0</DocSecurity>
  <Lines>73</Lines>
  <Paragraphs>37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Melidana Aaviste</dc:creator>
  <dc:description/>
  <cp:lastModifiedBy>Melidana Aaviste</cp:lastModifiedBy>
  <cp:revision>2</cp:revision>
  <dcterms:created xsi:type="dcterms:W3CDTF">2026-05-12T08:42:00Z</dcterms:created>
  <dcterms:modified xsi:type="dcterms:W3CDTF">2026-05-12T08:42:00Z</dcterms:modified>
</cp:coreProperties>
</file>